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DD" w:rsidRPr="00E86EA1" w:rsidRDefault="004A25DD" w:rsidP="004A25D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7365D" w:themeColor="text2" w:themeShade="BF"/>
          <w:sz w:val="24"/>
          <w:szCs w:val="24"/>
          <w:lang w:val="en-GB" w:eastAsia="el-GR"/>
        </w:rPr>
      </w:pPr>
    </w:p>
    <w:p w:rsidR="004A25DD" w:rsidRPr="00E86EA1" w:rsidRDefault="004A25DD" w:rsidP="004A25DD">
      <w:pPr>
        <w:shd w:val="clear" w:color="auto" w:fill="FFFFFF"/>
        <w:spacing w:after="0" w:line="360" w:lineRule="auto"/>
        <w:jc w:val="both"/>
        <w:rPr>
          <w:rFonts w:cstheme="minorHAnsi"/>
          <w:color w:val="17365D" w:themeColor="text2" w:themeShade="BF"/>
          <w:sz w:val="24"/>
          <w:szCs w:val="24"/>
          <w:lang w:val="en-US"/>
        </w:rPr>
      </w:pPr>
      <w:r w:rsidRPr="00F47A02">
        <w:rPr>
          <w:rFonts w:eastAsia="Times New Roman" w:cstheme="minorHAnsi"/>
          <w:b/>
          <w:noProof/>
          <w:color w:val="17365D" w:themeColor="text2" w:themeShade="BF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6pt;margin-top:0;width:146.75pt;height:34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" fillcolor="#8db3e2 [1311]" strokecolor="#ffc000" strokeweight="1.5pt">
            <v:textbox style="mso-next-textbox:#_x0000_s1026" inset=",4mm">
              <w:txbxContent>
                <w:p w:rsidR="004A25DD" w:rsidRPr="0063436D" w:rsidRDefault="008931E5" w:rsidP="004A25DD">
                  <w:pPr>
                    <w:rPr>
                      <w:rFonts w:cstheme="minorHAnsi"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17365D" w:themeColor="text2" w:themeShade="BF"/>
                      <w:sz w:val="24"/>
                      <w:szCs w:val="24"/>
                      <w:lang w:val="en-US" w:eastAsia="el-GR"/>
                    </w:rPr>
                    <w:t>WP6</w:t>
                  </w:r>
                  <w:r w:rsidR="004A25DD" w:rsidRPr="0063436D">
                    <w:rPr>
                      <w:rFonts w:eastAsia="Times New Roman" w:cstheme="minorHAnsi"/>
                      <w:b/>
                      <w:bCs/>
                      <w:color w:val="17365D" w:themeColor="text2" w:themeShade="BF"/>
                      <w:sz w:val="24"/>
                      <w:szCs w:val="24"/>
                      <w:lang w:val="en-US" w:eastAsia="el-GR"/>
                    </w:rPr>
                    <w:t>-</w:t>
                  </w:r>
                  <w:r w:rsidR="00A40ED9">
                    <w:rPr>
                      <w:rFonts w:eastAsia="Times New Roman" w:cstheme="minorHAnsi"/>
                      <w:b/>
                      <w:bCs/>
                      <w:color w:val="17365D" w:themeColor="text2" w:themeShade="BF"/>
                      <w:sz w:val="24"/>
                      <w:szCs w:val="24"/>
                      <w:lang w:val="en-US" w:eastAsia="el-GR"/>
                    </w:rPr>
                    <w:t xml:space="preserve">NoE-Palliative </w:t>
                  </w:r>
                  <w:r w:rsidR="004A25DD">
                    <w:rPr>
                      <w:rFonts w:eastAsia="Times New Roman" w:cstheme="minorHAnsi"/>
                      <w:b/>
                      <w:bCs/>
                      <w:color w:val="17365D" w:themeColor="text2" w:themeShade="BF"/>
                      <w:sz w:val="24"/>
                      <w:szCs w:val="24"/>
                      <w:lang w:val="en-US" w:eastAsia="el-GR"/>
                    </w:rPr>
                    <w:t>care</w:t>
                  </w:r>
                </w:p>
              </w:txbxContent>
            </v:textbox>
          </v:shape>
        </w:pict>
      </w:r>
    </w:p>
    <w:p w:rsidR="004A25DD" w:rsidRPr="00E86EA1" w:rsidRDefault="004A25DD" w:rsidP="004A25DD">
      <w:pPr>
        <w:spacing w:after="0" w:line="360" w:lineRule="auto"/>
        <w:jc w:val="both"/>
        <w:rPr>
          <w:rFonts w:cstheme="minorHAnsi"/>
          <w:color w:val="17365D" w:themeColor="text2" w:themeShade="BF"/>
          <w:sz w:val="24"/>
          <w:szCs w:val="24"/>
          <w:lang w:val="en-US"/>
        </w:rPr>
      </w:pPr>
    </w:p>
    <w:p w:rsidR="004A25DD" w:rsidRPr="0076422A" w:rsidRDefault="004A25DD" w:rsidP="004A25DD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4A25DD" w:rsidRPr="0076422A" w:rsidRDefault="004A25DD" w:rsidP="004A25DD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n-US" w:eastAsia="el-GR"/>
        </w:rPr>
      </w:pPr>
      <w:r w:rsidRPr="0076422A">
        <w:rPr>
          <w:rFonts w:eastAsia="Times New Roman" w:cstheme="minorHAnsi"/>
          <w:b/>
          <w:sz w:val="24"/>
          <w:szCs w:val="24"/>
          <w:lang w:val="en-US" w:eastAsia="el-GR"/>
        </w:rPr>
        <w:t xml:space="preserve">WP6 12-month </w:t>
      </w:r>
      <w:proofErr w:type="gramStart"/>
      <w:r w:rsidRPr="0076422A">
        <w:rPr>
          <w:rFonts w:eastAsia="Times New Roman" w:cstheme="minorHAnsi"/>
          <w:b/>
          <w:sz w:val="24"/>
          <w:szCs w:val="24"/>
          <w:lang w:val="en-US" w:eastAsia="el-GR"/>
        </w:rPr>
        <w:t>update</w:t>
      </w:r>
      <w:proofErr w:type="gramEnd"/>
      <w:r w:rsidRPr="0076422A">
        <w:rPr>
          <w:rFonts w:eastAsia="Times New Roman" w:cstheme="minorHAnsi"/>
          <w:b/>
          <w:sz w:val="24"/>
          <w:szCs w:val="24"/>
          <w:lang w:val="en-US" w:eastAsia="el-GR"/>
        </w:rPr>
        <w:t xml:space="preserve"> (October 2022 - September 2023)</w:t>
      </w:r>
    </w:p>
    <w:p w:rsidR="004A25DD" w:rsidRPr="0076422A" w:rsidRDefault="004A25DD" w:rsidP="004A25DD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4A25DD" w:rsidRPr="0076422A" w:rsidRDefault="004A25DD" w:rsidP="004A25DD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76422A">
        <w:rPr>
          <w:rFonts w:cstheme="minorHAnsi"/>
          <w:sz w:val="24"/>
          <w:szCs w:val="24"/>
          <w:lang w:val="en-US"/>
        </w:rPr>
        <w:t>The overall objective is to establish a sustainable, high profile NoE on palliative care (PC), to support the integration of the principles underpinning evidence-based palliative care into routine cancer care across the European Union member states. To comply with these objectives, the targets of NoE in palliative care include:</w:t>
      </w:r>
    </w:p>
    <w:p w:rsidR="004A25DD" w:rsidRPr="0076422A" w:rsidRDefault="004A25DD" w:rsidP="004A2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76422A">
        <w:rPr>
          <w:rFonts w:cstheme="minorHAnsi"/>
          <w:sz w:val="24"/>
          <w:szCs w:val="24"/>
          <w:lang w:val="en-US"/>
        </w:rPr>
        <w:t>Integration of the principles of palliative care (PC) into routine cancer care, regardless of at which health care level the anti-anticancer treatment/care/follow-up is provided</w:t>
      </w:r>
    </w:p>
    <w:p w:rsidR="004A25DD" w:rsidRPr="0076422A" w:rsidRDefault="004A25DD" w:rsidP="004A2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76422A">
        <w:rPr>
          <w:rFonts w:cstheme="minorHAnsi"/>
          <w:sz w:val="24"/>
          <w:szCs w:val="24"/>
          <w:lang w:val="en-US"/>
        </w:rPr>
        <w:t>Connect and liaise to</w:t>
      </w:r>
    </w:p>
    <w:p w:rsidR="004A25DD" w:rsidRPr="0076422A" w:rsidRDefault="004A25DD" w:rsidP="004A25DD">
      <w:pPr>
        <w:pStyle w:val="a3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76422A">
        <w:rPr>
          <w:rFonts w:cstheme="minorHAnsi"/>
          <w:sz w:val="24"/>
          <w:szCs w:val="24"/>
          <w:lang w:val="en-US"/>
        </w:rPr>
        <w:t>ensure anchoring at the health political arena, nationally and internationally at the overall NoE level with CCCs and relevant stakeholders</w:t>
      </w:r>
    </w:p>
    <w:p w:rsidR="004A25DD" w:rsidRPr="0076422A" w:rsidRDefault="004A25DD" w:rsidP="004A25DD">
      <w:pPr>
        <w:pStyle w:val="a3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76422A">
        <w:rPr>
          <w:rFonts w:cstheme="minorHAnsi"/>
          <w:sz w:val="24"/>
          <w:szCs w:val="24"/>
          <w:lang w:val="en-US"/>
        </w:rPr>
        <w:t>increase visibility, collaboration and work of common identified gaps in PC provision</w:t>
      </w:r>
    </w:p>
    <w:p w:rsidR="004A25DD" w:rsidRPr="0076422A" w:rsidRDefault="004A25DD" w:rsidP="004A2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76422A">
        <w:rPr>
          <w:rFonts w:cstheme="minorHAnsi"/>
          <w:sz w:val="24"/>
          <w:szCs w:val="24"/>
          <w:lang w:val="en-US"/>
        </w:rPr>
        <w:t xml:space="preserve">Become a platform for PC experts for the discussion of excellence of care. </w:t>
      </w:r>
    </w:p>
    <w:p w:rsidR="004A25DD" w:rsidRPr="0076422A" w:rsidRDefault="004A25DD" w:rsidP="004A25DD">
      <w:pPr>
        <w:pStyle w:val="a3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76422A">
        <w:rPr>
          <w:rFonts w:cstheme="minorHAnsi"/>
          <w:sz w:val="24"/>
          <w:szCs w:val="24"/>
          <w:lang w:val="en-US"/>
        </w:rPr>
        <w:t>Define key criteria to facilitate this integration by</w:t>
      </w:r>
    </w:p>
    <w:p w:rsidR="004A25DD" w:rsidRPr="0076422A" w:rsidRDefault="004A25DD" w:rsidP="004A25DD">
      <w:pPr>
        <w:pStyle w:val="a3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76422A">
        <w:rPr>
          <w:rFonts w:cstheme="minorHAnsi"/>
          <w:sz w:val="24"/>
          <w:szCs w:val="24"/>
          <w:lang w:val="en-US"/>
        </w:rPr>
        <w:t>defining the basic content of PC</w:t>
      </w:r>
    </w:p>
    <w:p w:rsidR="004A25DD" w:rsidRPr="0076422A" w:rsidRDefault="004A25DD" w:rsidP="004A25DD">
      <w:pPr>
        <w:pStyle w:val="a3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76422A">
        <w:rPr>
          <w:rFonts w:cstheme="minorHAnsi"/>
          <w:sz w:val="24"/>
          <w:szCs w:val="24"/>
          <w:lang w:val="en-US"/>
        </w:rPr>
        <w:t>developing indicators on how to monitor integration</w:t>
      </w:r>
    </w:p>
    <w:p w:rsidR="004A25DD" w:rsidRPr="0076422A" w:rsidRDefault="004A25DD" w:rsidP="004A25DD">
      <w:pPr>
        <w:pStyle w:val="a3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76422A">
        <w:rPr>
          <w:rFonts w:cstheme="minorHAnsi"/>
          <w:sz w:val="24"/>
          <w:szCs w:val="24"/>
          <w:lang w:val="en-US"/>
        </w:rPr>
        <w:t>focusing on how to implement the PC principles at different health care levels</w:t>
      </w:r>
    </w:p>
    <w:p w:rsidR="004A25DD" w:rsidRPr="0076422A" w:rsidRDefault="004A25DD" w:rsidP="004A25DD">
      <w:pPr>
        <w:pStyle w:val="a3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76422A">
        <w:rPr>
          <w:rFonts w:cstheme="minorHAnsi"/>
          <w:sz w:val="24"/>
          <w:szCs w:val="24"/>
          <w:lang w:val="en-US"/>
        </w:rPr>
        <w:t>using patient-centered care pathways (PCCP) as the framework for integration</w:t>
      </w:r>
    </w:p>
    <w:p w:rsidR="004A25DD" w:rsidRDefault="004A25DD" w:rsidP="004A25DD">
      <w:pPr>
        <w:pStyle w:val="a3"/>
        <w:numPr>
          <w:ilvl w:val="1"/>
          <w:numId w:val="1"/>
        </w:numPr>
        <w:spacing w:after="0" w:line="360" w:lineRule="auto"/>
        <w:jc w:val="both"/>
        <w:rPr>
          <w:rFonts w:cstheme="minorHAnsi"/>
          <w:color w:val="17365D" w:themeColor="text2" w:themeShade="BF"/>
          <w:sz w:val="24"/>
          <w:szCs w:val="24"/>
          <w:lang w:val="en-US"/>
        </w:rPr>
      </w:pPr>
      <w:r w:rsidRPr="0076422A">
        <w:rPr>
          <w:rFonts w:cstheme="minorHAnsi"/>
          <w:sz w:val="24"/>
          <w:szCs w:val="24"/>
          <w:lang w:val="en-US"/>
        </w:rPr>
        <w:t>ensuring adequate PC competence in routine CC and PC with access to PC training and implementation also in remote areas), e.g., online resources</w:t>
      </w:r>
    </w:p>
    <w:p w:rsidR="00ED6A7A" w:rsidRPr="004A25DD" w:rsidRDefault="00ED6A7A">
      <w:pPr>
        <w:rPr>
          <w:lang w:val="en-US"/>
        </w:rPr>
      </w:pPr>
    </w:p>
    <w:sectPr w:rsidR="00ED6A7A" w:rsidRPr="004A25DD" w:rsidSect="00ED6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9620D"/>
    <w:multiLevelType w:val="hybridMultilevel"/>
    <w:tmpl w:val="1E0E85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25DD"/>
    <w:rsid w:val="003152B5"/>
    <w:rsid w:val="004A25DD"/>
    <w:rsid w:val="0076422A"/>
    <w:rsid w:val="008931E5"/>
    <w:rsid w:val="00A40ED9"/>
    <w:rsid w:val="00ED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DD"/>
    <w:pPr>
      <w:spacing w:after="160" w:line="259" w:lineRule="auto"/>
      <w:ind w:left="720"/>
      <w:contextualSpacing/>
    </w:pPr>
    <w:rPr>
      <w:kern w:val="2"/>
      <w:lang w:val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1124</Characters>
  <Application>Microsoft Office Word</Application>
  <DocSecurity>0</DocSecurity>
  <Lines>9</Lines>
  <Paragraphs>2</Paragraphs>
  <ScaleCrop>false</ScaleCrop>
  <Company>HP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LabUser</cp:lastModifiedBy>
  <cp:revision>4</cp:revision>
  <dcterms:created xsi:type="dcterms:W3CDTF">2024-02-01T07:54:00Z</dcterms:created>
  <dcterms:modified xsi:type="dcterms:W3CDTF">2024-02-01T08:17:00Z</dcterms:modified>
</cp:coreProperties>
</file>